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02"/>
        <w:gridCol w:w="1543"/>
        <w:gridCol w:w="1262"/>
        <w:gridCol w:w="1202"/>
        <w:gridCol w:w="2404"/>
        <w:gridCol w:w="60"/>
        <w:gridCol w:w="2597"/>
        <w:gridCol w:w="810"/>
      </w:tblGrid>
      <w:tr w:rsidR="0025184B" w:rsidRPr="0025184B" w:rsidTr="007340A0">
        <w:trPr>
          <w:trHeight w:val="227"/>
        </w:trPr>
        <w:tc>
          <w:tcPr>
            <w:tcW w:w="3547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073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 w:cs="Times New Roman"/>
                <w:lang w:val="sr-Cyrl-RS" w:eastAsia="sr-Latn-CS"/>
              </w:rPr>
            </w:pPr>
            <w:bookmarkStart w:id="0" w:name="_Toc431806217"/>
            <w:r w:rsidRPr="0025184B">
              <w:rPr>
                <w:rFonts w:eastAsia="Calibri" w:cs="Times New Roman"/>
                <w:lang w:val="sr-Cyrl-RS" w:eastAsia="sr-Latn-CS"/>
              </w:rPr>
              <w:t>Виолета П. Јовановић</w:t>
            </w:r>
            <w:bookmarkEnd w:id="0"/>
          </w:p>
        </w:tc>
      </w:tr>
      <w:tr w:rsidR="0025184B" w:rsidRPr="0025184B" w:rsidTr="007340A0">
        <w:trPr>
          <w:trHeight w:val="227"/>
        </w:trPr>
        <w:tc>
          <w:tcPr>
            <w:tcW w:w="3547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Cs w:val="20"/>
                <w:lang w:val="sr-Cyrl-CS" w:eastAsia="sr-Latn-CS"/>
              </w:rPr>
              <w:t>Звање</w:t>
            </w:r>
          </w:p>
        </w:tc>
        <w:tc>
          <w:tcPr>
            <w:tcW w:w="7073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Cs w:val="20"/>
                <w:lang w:val="sr-Cyrl-CS" w:eastAsia="sr-Latn-CS"/>
              </w:rPr>
              <w:t>Редовни професор</w:t>
            </w:r>
          </w:p>
        </w:tc>
      </w:tr>
      <w:tr w:rsidR="0025184B" w:rsidRPr="0025184B" w:rsidTr="007340A0">
        <w:trPr>
          <w:trHeight w:val="227"/>
        </w:trPr>
        <w:tc>
          <w:tcPr>
            <w:tcW w:w="3547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Ужа научна област</w:t>
            </w:r>
          </w:p>
        </w:tc>
        <w:tc>
          <w:tcPr>
            <w:tcW w:w="7073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Књижевност са методиком наставе</w:t>
            </w:r>
          </w:p>
        </w:tc>
      </w:tr>
      <w:tr w:rsidR="0025184B" w:rsidRPr="0025184B" w:rsidTr="007340A0">
        <w:trPr>
          <w:trHeight w:val="227"/>
        </w:trPr>
        <w:tc>
          <w:tcPr>
            <w:tcW w:w="2285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1262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3666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3407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Област </w:t>
            </w:r>
          </w:p>
        </w:tc>
      </w:tr>
      <w:tr w:rsidR="0025184B" w:rsidRPr="0025184B" w:rsidTr="007340A0">
        <w:trPr>
          <w:trHeight w:val="227"/>
        </w:trPr>
        <w:tc>
          <w:tcPr>
            <w:tcW w:w="2285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1262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2014.</w:t>
            </w:r>
          </w:p>
        </w:tc>
        <w:tc>
          <w:tcPr>
            <w:tcW w:w="3666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Факултет педагошких наука Универзитета у Крагујевцу</w:t>
            </w:r>
          </w:p>
        </w:tc>
        <w:tc>
          <w:tcPr>
            <w:tcW w:w="3407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Књижевност са методиком</w:t>
            </w:r>
          </w:p>
        </w:tc>
      </w:tr>
      <w:tr w:rsidR="0025184B" w:rsidRPr="0025184B" w:rsidTr="007340A0">
        <w:trPr>
          <w:trHeight w:val="227"/>
        </w:trPr>
        <w:tc>
          <w:tcPr>
            <w:tcW w:w="2285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1262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2006.</w:t>
            </w:r>
          </w:p>
        </w:tc>
        <w:tc>
          <w:tcPr>
            <w:tcW w:w="3666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Филолошки факултет,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Наука у књижевности</w:t>
            </w:r>
          </w:p>
        </w:tc>
      </w:tr>
      <w:tr w:rsidR="0025184B" w:rsidRPr="0025184B" w:rsidTr="007340A0">
        <w:trPr>
          <w:trHeight w:val="227"/>
        </w:trPr>
        <w:tc>
          <w:tcPr>
            <w:tcW w:w="2285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1262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1987.</w:t>
            </w:r>
          </w:p>
        </w:tc>
        <w:tc>
          <w:tcPr>
            <w:tcW w:w="3666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Филолошки факултет, Универзитет у Београду</w:t>
            </w:r>
          </w:p>
        </w:tc>
        <w:tc>
          <w:tcPr>
            <w:tcW w:w="3407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Филолошке науке</w:t>
            </w:r>
          </w:p>
        </w:tc>
      </w:tr>
      <w:tr w:rsidR="0025184B" w:rsidRPr="0025184B" w:rsidTr="007340A0">
        <w:trPr>
          <w:trHeight w:val="227"/>
        </w:trPr>
        <w:tc>
          <w:tcPr>
            <w:tcW w:w="10620" w:type="dxa"/>
            <w:gridSpan w:val="9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Р.Б.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iCs/>
                <w:sz w:val="22"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Врста студија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1.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Увод у проучавање књижевности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2.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Књижевност за децу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3. 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Увод у историју српске књижевности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ОАС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4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Изабрани књижевни жанр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МАС</w:t>
            </w:r>
          </w:p>
        </w:tc>
      </w:tr>
      <w:tr w:rsidR="0025184B" w:rsidRPr="0025184B" w:rsidTr="007340A0">
        <w:trPr>
          <w:trHeight w:val="227"/>
        </w:trPr>
        <w:tc>
          <w:tcPr>
            <w:tcW w:w="742" w:type="dxa"/>
            <w:gridSpan w:val="2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5.</w:t>
            </w:r>
          </w:p>
        </w:tc>
        <w:tc>
          <w:tcPr>
            <w:tcW w:w="641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Тумачење књижевног дела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МАС </w:t>
            </w:r>
          </w:p>
        </w:tc>
      </w:tr>
      <w:tr w:rsidR="0025184B" w:rsidRPr="0025184B" w:rsidTr="007340A0">
        <w:trPr>
          <w:trHeight w:val="227"/>
        </w:trPr>
        <w:tc>
          <w:tcPr>
            <w:tcW w:w="10620" w:type="dxa"/>
            <w:gridSpan w:val="9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Најзначајнији радови </w:t>
            </w: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1.</w:t>
            </w:r>
          </w:p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b/>
                <w:strike/>
                <w:color w:val="4F81BD"/>
                <w:sz w:val="22"/>
                <w:highlight w:val="yellow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Јовановић, В.,(2013): Традиционално и постмодернистичко у делу Милисава Савића, „Наука и традиција“, бр.7, (485 - 279), у Милош Ковачевић (ур), Пале: Универзитет у Источном Сарајеву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trike/>
                <w:sz w:val="22"/>
                <w:szCs w:val="20"/>
                <w:highlight w:val="yellow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М14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2.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trike/>
                <w:sz w:val="22"/>
                <w:highlight w:val="yellow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Јовановић, В.,</w:t>
            </w:r>
            <w:r w:rsidRPr="0025184B">
              <w:rPr>
                <w:rFonts w:eastAsia="Calibri" w:cs="Times New Roman"/>
                <w:b/>
                <w:sz w:val="22"/>
                <w:lang w:val="sr-Cyrl-CS" w:eastAsia="sr-Latn-CS"/>
              </w:rPr>
              <w:t xml:space="preserve"> 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 xml:space="preserve">(2012): Конструкција и вузура наивне свести у делу Драгослава Михајловића,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>Научни састанак слависта у Вукове дане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, 41/2, (837-845),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trike/>
                <w:sz w:val="22"/>
                <w:szCs w:val="20"/>
                <w:highlight w:val="yellow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3.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iCs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Јовановић, В.,</w:t>
            </w:r>
            <w:r w:rsidRPr="0025184B">
              <w:rPr>
                <w:rFonts w:eastAsia="Calibri" w:cs="Times New Roman"/>
                <w:sz w:val="22"/>
                <w:lang w:val="sr-Cyrl-RS" w:eastAsia="sr-Latn-CS"/>
              </w:rPr>
              <w:t xml:space="preserve"> </w:t>
            </w:r>
            <w:r w:rsidRPr="0025184B">
              <w:rPr>
                <w:rFonts w:eastAsia="Calibri" w:cs="Times New Roman"/>
                <w:sz w:val="22"/>
                <w:lang w:val="sr-Latn-CS" w:eastAsia="sr-Latn-CS"/>
              </w:rPr>
              <w:t>(2011)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: Приповетка Антонија Исаковића у европском контексту</w:t>
            </w:r>
            <w:r w:rsidRPr="0025184B">
              <w:rPr>
                <w:rFonts w:eastAsia="Calibri" w:cs="Times New Roman"/>
                <w:iCs/>
                <w:sz w:val="22"/>
                <w:lang w:val="sr-Cyrl-CS" w:eastAsia="sr-Latn-CS"/>
              </w:rPr>
              <w:t xml:space="preserve">,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>Међународни састанак слависта у Вукове дане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, бр. 40/2, (409–417),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М14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4.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 xml:space="preserve">Јовановић, В., (2009): </w:t>
            </w:r>
            <w:r w:rsidRPr="0025184B">
              <w:rPr>
                <w:rFonts w:eastAsia="Calibri" w:cs="Times New Roman"/>
                <w:iCs/>
                <w:sz w:val="22"/>
                <w:lang w:val="sr-Cyrl-CS" w:eastAsia="sr-Latn-CS"/>
              </w:rPr>
              <w:t xml:space="preserve">Архетипско и фолклорно у делу савремених српских приповедача,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>Међународни састанак слависта у Вукове дане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, бр. 39/2</w:t>
            </w:r>
            <w:r w:rsidRPr="0025184B">
              <w:rPr>
                <w:rFonts w:eastAsia="Calibri" w:cs="Times New Roman"/>
                <w:color w:val="FF0000"/>
                <w:sz w:val="22"/>
                <w:lang w:val="sr-Cyrl-CS" w:eastAsia="sr-Latn-CS"/>
              </w:rPr>
              <w:t xml:space="preserve"> 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(603-613)  Београд: Међународни славистички центар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М14</w:t>
            </w:r>
          </w:p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5.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bCs/>
                <w:sz w:val="22"/>
                <w:lang w:val="sr-Cyrl-CS" w:eastAsia="sr-Latn-CS"/>
              </w:rPr>
              <w:t xml:space="preserve">Јовановић, В. (2008): Жанровска природа „Велике деце“ Антонија Исаковића,  </w:t>
            </w:r>
            <w:r w:rsidRPr="0025184B">
              <w:rPr>
                <w:rFonts w:eastAsia="Calibri" w:cs="Times New Roman"/>
                <w:bCs/>
                <w:i/>
                <w:sz w:val="22"/>
                <w:lang w:val="sr-Cyrl-CS" w:eastAsia="sr-Latn-CS"/>
              </w:rPr>
              <w:t xml:space="preserve">Међународни састанак слависта у Вукове дане </w:t>
            </w:r>
            <w:r w:rsidRPr="0025184B">
              <w:rPr>
                <w:rFonts w:eastAsia="Calibri" w:cs="Times New Roman"/>
                <w:bCs/>
                <w:sz w:val="22"/>
                <w:lang w:val="sr-Cyrl-CS" w:eastAsia="sr-Latn-CS"/>
              </w:rPr>
              <w:t>38/2, Београд:</w:t>
            </w:r>
            <w:r w:rsidRPr="0025184B">
              <w:rPr>
                <w:rFonts w:eastAsia="Calibri" w:cs="Times New Roman"/>
                <w:bCs/>
                <w:sz w:val="22"/>
                <w:lang w:val="sr-Latn-CS" w:eastAsia="sr-Latn-CS"/>
              </w:rPr>
              <w:t xml:space="preserve"> 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Међународни славистички центар.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M14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6.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iCs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RS" w:eastAsia="sr-Latn-CS"/>
              </w:rPr>
              <w:t>Потић Д., Јовановић</w:t>
            </w:r>
            <w:r w:rsidRPr="0025184B">
              <w:rPr>
                <w:rFonts w:eastAsia="Calibri" w:cs="Times New Roman"/>
                <w:sz w:val="22"/>
                <w:lang w:val="sr-Latn-CS" w:eastAsia="sr-Latn-CS"/>
              </w:rPr>
              <w:t xml:space="preserve">, В., </w:t>
            </w:r>
            <w:r w:rsidRPr="0025184B">
              <w:rPr>
                <w:rFonts w:eastAsia="Calibri" w:cs="Times New Roman"/>
                <w:sz w:val="22"/>
                <w:lang w:val="sr-Cyrl-RS" w:eastAsia="sr-Latn-CS"/>
              </w:rPr>
              <w:t xml:space="preserve">(2013): </w:t>
            </w:r>
            <w:r w:rsidRPr="0025184B">
              <w:rPr>
                <w:rFonts w:eastAsia="Calibri" w:cs="Times New Roman"/>
                <w:sz w:val="22"/>
                <w:lang w:val="sr-Latn-CS" w:eastAsia="sr-Latn-CS"/>
              </w:rPr>
              <w:t>Игра ироније Душана Радовића</w:t>
            </w:r>
            <w:r w:rsidRPr="0025184B">
              <w:rPr>
                <w:rFonts w:eastAsia="Calibri" w:cs="Times New Roman"/>
                <w:i/>
                <w:sz w:val="22"/>
                <w:lang w:val="sr-Latn-CS" w:eastAsia="sr-Latn-CS"/>
              </w:rPr>
              <w:t xml:space="preserve">, </w:t>
            </w:r>
            <w:r w:rsidRPr="0025184B">
              <w:rPr>
                <w:rFonts w:eastAsia="Calibri" w:cs="Times New Roman"/>
                <w:i/>
                <w:iCs/>
                <w:sz w:val="22"/>
                <w:lang w:val="sr-Cyrl-CS" w:eastAsia="sr-Latn-CS"/>
              </w:rPr>
              <w:t>Зборник Матице српске за књижевност и језик,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7.</w:t>
            </w:r>
          </w:p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iCs/>
                <w:sz w:val="22"/>
                <w:lang w:val="sr-Cyrl-RS" w:eastAsia="sr-Latn-CS"/>
              </w:rPr>
              <w:t xml:space="preserve">Копас-Вукашиновић, Е., Јовановић. В., (2012): Говорне активности предшколске деце у функцији развоја њихових креативних потенцијала. </w:t>
            </w:r>
            <w:r w:rsidRPr="0025184B">
              <w:rPr>
                <w:rFonts w:eastAsia="Calibri" w:cs="Times New Roman"/>
                <w:i/>
                <w:iCs/>
                <w:sz w:val="22"/>
                <w:lang w:val="sr-Cyrl-RS" w:eastAsia="sr-Latn-CS"/>
              </w:rPr>
              <w:t>Настава и васпитање</w:t>
            </w:r>
            <w:r w:rsidRPr="0025184B">
              <w:rPr>
                <w:rFonts w:eastAsia="Calibri" w:cs="Times New Roman"/>
                <w:iCs/>
                <w:sz w:val="22"/>
                <w:lang w:val="sr-Cyrl-RS" w:eastAsia="sr-Latn-CS"/>
              </w:rPr>
              <w:t xml:space="preserve">, </w:t>
            </w:r>
            <w:r w:rsidRPr="0025184B">
              <w:rPr>
                <w:rFonts w:eastAsia="Calibri" w:cs="Times New Roman"/>
                <w:iCs/>
                <w:sz w:val="22"/>
                <w:lang w:val="sr-Latn-CS" w:eastAsia="sr-Latn-CS"/>
              </w:rPr>
              <w:t>61, 2, 266-279.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</w:p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8.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Чутура, И., Јовановић, В. (2012):</w:t>
            </w:r>
            <w:r w:rsidRPr="0025184B">
              <w:rPr>
                <w:rFonts w:eastAsia="Calibri" w:cs="Times New Roman"/>
                <w:b/>
                <w:sz w:val="22"/>
                <w:lang w:val="sr-Cyrl-CS" w:eastAsia="sr-Latn-CS"/>
              </w:rPr>
              <w:t xml:space="preserve"> 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 xml:space="preserve">Употреба именице `трен` у делу Антонија Исаковића – семантичке и филозофске основе.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>Књижевна историја</w:t>
            </w:r>
            <w:r w:rsidRPr="0025184B">
              <w:rPr>
                <w:rFonts w:eastAsia="Calibri" w:cs="Times New Roman"/>
                <w:sz w:val="22"/>
                <w:lang w:val="sr-Latn-CS" w:eastAsia="sr-Latn-CS"/>
              </w:rPr>
              <w:t>, 137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–</w:t>
            </w:r>
            <w:r w:rsidRPr="0025184B">
              <w:rPr>
                <w:rFonts w:eastAsia="Calibri" w:cs="Times New Roman"/>
                <w:sz w:val="22"/>
                <w:lang w:val="sr-Latn-CS" w:eastAsia="sr-Latn-CS"/>
              </w:rPr>
              <w:t>153.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М24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9.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 xml:space="preserve">Јовановић, В. (2011): Методичка интерпретација поетског простора,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 xml:space="preserve"> Радови Филозофског Факултета у Источном Сарајеву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, (112-122).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</w:t>
            </w:r>
            <w:r w:rsidRPr="0025184B">
              <w:rPr>
                <w:rFonts w:eastAsia="Calibri" w:cs="Times New Roman"/>
                <w:sz w:val="22"/>
                <w:szCs w:val="20"/>
                <w:lang w:val="sr-Latn-CS" w:eastAsia="sr-Latn-CS"/>
              </w:rPr>
              <w:t>51</w:t>
            </w:r>
          </w:p>
        </w:tc>
      </w:tr>
      <w:tr w:rsidR="0025184B" w:rsidRPr="0025184B" w:rsidTr="007340A0">
        <w:trPr>
          <w:trHeight w:val="227"/>
        </w:trPr>
        <w:tc>
          <w:tcPr>
            <w:tcW w:w="54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10.</w:t>
            </w:r>
          </w:p>
        </w:tc>
        <w:tc>
          <w:tcPr>
            <w:tcW w:w="9270" w:type="dxa"/>
            <w:gridSpan w:val="7"/>
            <w:shd w:val="clear" w:color="auto" w:fill="auto"/>
            <w:vAlign w:val="center"/>
          </w:tcPr>
          <w:p w:rsidR="0025184B" w:rsidRPr="0025184B" w:rsidRDefault="0025184B" w:rsidP="002518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 xml:space="preserve">Чутура И. и Јовановић В. (2012): Антивреме или деконструкција времена у прози Антонија Исаковића, </w:t>
            </w:r>
            <w:r w:rsidRPr="0025184B">
              <w:rPr>
                <w:rFonts w:eastAsia="Calibri" w:cs="Times New Roman"/>
                <w:i/>
                <w:sz w:val="22"/>
                <w:lang w:val="sr-Cyrl-CS" w:eastAsia="sr-Latn-CS"/>
              </w:rPr>
              <w:t>Наслеђе</w:t>
            </w:r>
            <w:r w:rsidRPr="0025184B">
              <w:rPr>
                <w:rFonts w:eastAsia="Calibri" w:cs="Times New Roman"/>
                <w:sz w:val="22"/>
                <w:lang w:val="sr-Cyrl-CS" w:eastAsia="sr-Latn-CS"/>
              </w:rPr>
              <w:t>, (61-77), Крагујевац: Филолошко уметнички факултет</w:t>
            </w:r>
          </w:p>
        </w:tc>
        <w:tc>
          <w:tcPr>
            <w:tcW w:w="810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М51</w:t>
            </w:r>
          </w:p>
        </w:tc>
      </w:tr>
      <w:tr w:rsidR="0025184B" w:rsidRPr="0025184B" w:rsidTr="007340A0">
        <w:trPr>
          <w:trHeight w:val="227"/>
        </w:trPr>
        <w:tc>
          <w:tcPr>
            <w:tcW w:w="10620" w:type="dxa"/>
            <w:gridSpan w:val="9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b/>
                <w:sz w:val="22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25184B" w:rsidRPr="0025184B" w:rsidTr="007340A0">
        <w:trPr>
          <w:trHeight w:val="227"/>
        </w:trPr>
        <w:tc>
          <w:tcPr>
            <w:tcW w:w="4749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587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/</w:t>
            </w:r>
          </w:p>
        </w:tc>
      </w:tr>
      <w:tr w:rsidR="0025184B" w:rsidRPr="0025184B" w:rsidTr="007340A0">
        <w:trPr>
          <w:trHeight w:val="227"/>
        </w:trPr>
        <w:tc>
          <w:tcPr>
            <w:tcW w:w="4749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587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R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RS" w:eastAsia="sr-Latn-CS"/>
              </w:rPr>
              <w:t>/</w:t>
            </w:r>
          </w:p>
        </w:tc>
      </w:tr>
      <w:tr w:rsidR="0025184B" w:rsidRPr="0025184B" w:rsidTr="007340A0">
        <w:trPr>
          <w:trHeight w:val="227"/>
        </w:trPr>
        <w:tc>
          <w:tcPr>
            <w:tcW w:w="4749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2404" w:type="dxa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Домаћи:  1</w:t>
            </w:r>
          </w:p>
        </w:tc>
        <w:tc>
          <w:tcPr>
            <w:tcW w:w="3467" w:type="dxa"/>
            <w:gridSpan w:val="3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Међународни: /</w:t>
            </w:r>
          </w:p>
        </w:tc>
      </w:tr>
      <w:tr w:rsidR="0025184B" w:rsidRPr="0025184B" w:rsidTr="007340A0">
        <w:trPr>
          <w:trHeight w:val="227"/>
        </w:trPr>
        <w:tc>
          <w:tcPr>
            <w:tcW w:w="4749" w:type="dxa"/>
            <w:gridSpan w:val="5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 xml:space="preserve">Усавршавања </w:t>
            </w:r>
          </w:p>
        </w:tc>
        <w:tc>
          <w:tcPr>
            <w:tcW w:w="5871" w:type="dxa"/>
            <w:gridSpan w:val="4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/</w:t>
            </w:r>
          </w:p>
        </w:tc>
      </w:tr>
      <w:tr w:rsidR="0025184B" w:rsidRPr="0025184B" w:rsidTr="007340A0">
        <w:trPr>
          <w:trHeight w:val="227"/>
        </w:trPr>
        <w:tc>
          <w:tcPr>
            <w:tcW w:w="10620" w:type="dxa"/>
            <w:gridSpan w:val="9"/>
            <w:vAlign w:val="center"/>
          </w:tcPr>
          <w:p w:rsidR="0025184B" w:rsidRPr="0025184B" w:rsidRDefault="0025184B" w:rsidP="0025184B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  <w:szCs w:val="20"/>
                <w:lang w:val="sr-Cyrl-CS" w:eastAsia="sr-Latn-CS"/>
              </w:rPr>
            </w:pPr>
            <w:r w:rsidRPr="0025184B">
              <w:rPr>
                <w:rFonts w:eastAsia="Calibri" w:cs="Times New Roman"/>
                <w:sz w:val="22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3E7C7B" w:rsidRPr="00C10E03" w:rsidRDefault="003E7C7B" w:rsidP="003E7C7B">
      <w:pPr>
        <w:rPr>
          <w:rFonts w:cs="Times New Roman"/>
          <w:b/>
          <w:sz w:val="22"/>
          <w:u w:val="single"/>
          <w:lang w:val="sr-Latn-CS"/>
        </w:rPr>
      </w:pPr>
      <w:bookmarkStart w:id="1" w:name="_GoBack"/>
      <w:bookmarkEnd w:id="1"/>
    </w:p>
    <w:p w:rsidR="004C04E0" w:rsidRPr="00C10E03" w:rsidRDefault="004C04E0">
      <w:pPr>
        <w:rPr>
          <w:rFonts w:cs="Times New Roman"/>
          <w:sz w:val="22"/>
        </w:rPr>
      </w:pPr>
    </w:p>
    <w:sectPr w:rsidR="004C04E0" w:rsidRPr="00C10E03" w:rsidSect="00DA6622">
      <w:pgSz w:w="11907" w:h="16840" w:code="9"/>
      <w:pgMar w:top="540" w:right="657" w:bottom="540" w:left="4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13F72"/>
    <w:multiLevelType w:val="hybridMultilevel"/>
    <w:tmpl w:val="D722F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47FAC"/>
    <w:multiLevelType w:val="hybridMultilevel"/>
    <w:tmpl w:val="3F8E8D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7661C"/>
    <w:multiLevelType w:val="hybridMultilevel"/>
    <w:tmpl w:val="11A8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7B"/>
    <w:rsid w:val="0010787E"/>
    <w:rsid w:val="001E3933"/>
    <w:rsid w:val="0025184B"/>
    <w:rsid w:val="003E5C2B"/>
    <w:rsid w:val="003E7C7B"/>
    <w:rsid w:val="004606CC"/>
    <w:rsid w:val="004B039B"/>
    <w:rsid w:val="004C04E0"/>
    <w:rsid w:val="004E42A2"/>
    <w:rsid w:val="00537873"/>
    <w:rsid w:val="00652EA4"/>
    <w:rsid w:val="007C5641"/>
    <w:rsid w:val="007F69A1"/>
    <w:rsid w:val="0084177A"/>
    <w:rsid w:val="00922981"/>
    <w:rsid w:val="00AF0EAC"/>
    <w:rsid w:val="00B066D5"/>
    <w:rsid w:val="00C074C7"/>
    <w:rsid w:val="00C10E03"/>
    <w:rsid w:val="00CC782C"/>
    <w:rsid w:val="00D625CE"/>
    <w:rsid w:val="00DA6622"/>
    <w:rsid w:val="00E81100"/>
    <w:rsid w:val="00F8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D626C5-5A35-4DF7-81B2-A4BCC993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6622"/>
    <w:pPr>
      <w:widowControl w:val="0"/>
      <w:autoSpaceDE w:val="0"/>
      <w:autoSpaceDN w:val="0"/>
      <w:adjustRightInd w:val="0"/>
      <w:outlineLvl w:val="0"/>
    </w:pPr>
    <w:rPr>
      <w:rFonts w:eastAsia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1">
    <w:name w:val="Char1"/>
    <w:basedOn w:val="Normal"/>
    <w:next w:val="Normal"/>
    <w:rsid w:val="004E42A2"/>
    <w:pPr>
      <w:spacing w:after="160" w:line="240" w:lineRule="exact"/>
    </w:pPr>
    <w:rPr>
      <w:rFonts w:ascii="Tahoma" w:eastAsia="Times New Roman" w:hAnsi="Tahoma" w:cs="Tahoma"/>
      <w:szCs w:val="24"/>
      <w:lang w:val="en-GB"/>
    </w:rPr>
  </w:style>
  <w:style w:type="paragraph" w:styleId="ListParagraph">
    <w:name w:val="List Paragraph"/>
    <w:basedOn w:val="Normal"/>
    <w:qFormat/>
    <w:rsid w:val="00CC782C"/>
    <w:pPr>
      <w:ind w:left="720"/>
      <w:contextualSpacing/>
      <w:jc w:val="both"/>
    </w:pPr>
    <w:rPr>
      <w:rFonts w:eastAsia="Times New Roman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A6622"/>
    <w:rPr>
      <w:rFonts w:eastAsia="Calibri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FPNJA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PSF</dc:creator>
  <cp:lastModifiedBy>Ivan</cp:lastModifiedBy>
  <cp:revision>5</cp:revision>
  <dcterms:created xsi:type="dcterms:W3CDTF">2015-03-22T16:25:00Z</dcterms:created>
  <dcterms:modified xsi:type="dcterms:W3CDTF">2015-10-21T07:43:00Z</dcterms:modified>
</cp:coreProperties>
</file>